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348"/>
        <w:gridCol w:w="3120"/>
        <w:gridCol w:w="2280"/>
        <w:gridCol w:w="1560"/>
        <w:gridCol w:w="2040"/>
        <w:gridCol w:w="480"/>
      </w:tblGrid>
      <w:tr w:rsidR="0048561B" w:rsidRPr="0048561B" w:rsidTr="00C8764A">
        <w:trPr>
          <w:trHeight w:val="649"/>
        </w:trPr>
        <w:tc>
          <w:tcPr>
            <w:tcW w:w="9828" w:type="dxa"/>
            <w:gridSpan w:val="6"/>
            <w:hideMark/>
          </w:tcPr>
          <w:p w:rsidR="0048561B" w:rsidRPr="0048561B" w:rsidRDefault="0048561B" w:rsidP="0048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r w:rsidRPr="0048561B">
              <w:rPr>
                <w:rFonts w:ascii="Times New Roman" w:hAnsi="Times New Roman" w:cs="Times New Roman"/>
                <w:b/>
                <w:sz w:val="32"/>
                <w:szCs w:val="32"/>
              </w:rPr>
              <w:t>ТЕРРИТОРИАЛЬНАЯ ИЗБИРАТЕЛЬНАЯ КОМИССИЯ</w:t>
            </w:r>
          </w:p>
          <w:p w:rsidR="0048561B" w:rsidRPr="0048561B" w:rsidRDefault="0048561B" w:rsidP="0048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8561B">
              <w:rPr>
                <w:rFonts w:ascii="Times New Roman" w:hAnsi="Times New Roman" w:cs="Times New Roman"/>
                <w:b/>
                <w:sz w:val="32"/>
                <w:szCs w:val="32"/>
              </w:rPr>
              <w:t>БУРЕЙСКОГО ОКРУГА АМУРСКОЙ ОБЛАСТИ</w:t>
            </w:r>
          </w:p>
          <w:p w:rsidR="0048561B" w:rsidRPr="0048561B" w:rsidRDefault="0048561B" w:rsidP="0048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61B" w:rsidRPr="0048561B" w:rsidTr="00C8764A">
        <w:trPr>
          <w:trHeight w:val="370"/>
        </w:trPr>
        <w:tc>
          <w:tcPr>
            <w:tcW w:w="9828" w:type="dxa"/>
            <w:gridSpan w:val="6"/>
            <w:hideMark/>
          </w:tcPr>
          <w:p w:rsidR="0048561B" w:rsidRPr="0048561B" w:rsidRDefault="0048561B" w:rsidP="0048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40"/>
                <w:szCs w:val="40"/>
              </w:rPr>
            </w:pPr>
            <w:r w:rsidRPr="0048561B">
              <w:rPr>
                <w:rFonts w:ascii="Times New Roman" w:hAnsi="Times New Roman" w:cs="Times New Roman"/>
                <w:b/>
                <w:caps/>
                <w:sz w:val="40"/>
                <w:szCs w:val="40"/>
              </w:rPr>
              <w:t>решение</w:t>
            </w:r>
          </w:p>
        </w:tc>
      </w:tr>
      <w:tr w:rsidR="0048561B" w:rsidRPr="0048561B" w:rsidTr="00C8764A">
        <w:trPr>
          <w:trHeight w:val="559"/>
        </w:trPr>
        <w:tc>
          <w:tcPr>
            <w:tcW w:w="348" w:type="dxa"/>
          </w:tcPr>
          <w:p w:rsidR="0048561B" w:rsidRPr="0048561B" w:rsidRDefault="0048561B" w:rsidP="004856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48561B" w:rsidRPr="0048561B" w:rsidRDefault="0048561B" w:rsidP="004856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61B" w:rsidRPr="0048561B" w:rsidRDefault="0048561B" w:rsidP="0048561B">
            <w:pPr>
              <w:widowControl w:val="0"/>
              <w:spacing w:after="0" w:line="240" w:lineRule="auto"/>
              <w:ind w:left="124" w:hanging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8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DD0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r w:rsidRPr="0048561B">
              <w:rPr>
                <w:rFonts w:ascii="Times New Roman" w:hAnsi="Times New Roman" w:cs="Times New Roman"/>
                <w:sz w:val="28"/>
                <w:szCs w:val="28"/>
              </w:rPr>
              <w:t>февраля 2021 г.</w:t>
            </w:r>
          </w:p>
        </w:tc>
        <w:tc>
          <w:tcPr>
            <w:tcW w:w="2280" w:type="dxa"/>
          </w:tcPr>
          <w:p w:rsidR="0048561B" w:rsidRPr="0048561B" w:rsidRDefault="0048561B" w:rsidP="004856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10E4" w:rsidRDefault="004D10E4" w:rsidP="004856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61B" w:rsidRPr="0048561B" w:rsidRDefault="0048561B" w:rsidP="004856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6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4D10E4" w:rsidRDefault="004D10E4" w:rsidP="004856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61B" w:rsidRPr="0048561B" w:rsidRDefault="00C62DD0" w:rsidP="00F27E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04/</w:t>
            </w:r>
            <w:r w:rsidR="00F27E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8561B" w:rsidRPr="0048561B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480" w:type="dxa"/>
          </w:tcPr>
          <w:p w:rsidR="0048561B" w:rsidRPr="0048561B" w:rsidRDefault="0048561B" w:rsidP="004856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61B" w:rsidRPr="0048561B" w:rsidTr="00C8764A">
        <w:trPr>
          <w:trHeight w:val="589"/>
        </w:trPr>
        <w:tc>
          <w:tcPr>
            <w:tcW w:w="9828" w:type="dxa"/>
            <w:gridSpan w:val="6"/>
          </w:tcPr>
          <w:p w:rsidR="0048561B" w:rsidRPr="00F27E5E" w:rsidRDefault="0048561B" w:rsidP="000634F6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E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27E5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27E5E">
              <w:rPr>
                <w:rFonts w:ascii="Times New Roman" w:hAnsi="Times New Roman" w:cs="Times New Roman"/>
                <w:sz w:val="24"/>
                <w:szCs w:val="24"/>
              </w:rPr>
              <w:t>овобурейский</w:t>
            </w:r>
            <w:proofErr w:type="spellEnd"/>
          </w:p>
        </w:tc>
      </w:tr>
    </w:tbl>
    <w:p w:rsidR="0048561B" w:rsidRPr="0048561B" w:rsidRDefault="0048561B" w:rsidP="00485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85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Рабочей группе по обеспечению реализации избирательных прав инвалидов </w:t>
      </w:r>
      <w:r w:rsidRPr="0048561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Pr="0048561B">
        <w:rPr>
          <w:rFonts w:ascii="Times New Roman" w:hAnsi="Times New Roman" w:cs="Times New Roman"/>
          <w:b/>
          <w:sz w:val="28"/>
          <w:szCs w:val="28"/>
        </w:rPr>
        <w:t>Бурейского</w:t>
      </w:r>
      <w:proofErr w:type="spellEnd"/>
      <w:r w:rsidRPr="0048561B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48561B" w:rsidRDefault="0048561B" w:rsidP="0048561B">
      <w:pPr>
        <w:pStyle w:val="2"/>
      </w:pPr>
    </w:p>
    <w:p w:rsidR="00DA11BD" w:rsidRPr="00975FB4" w:rsidRDefault="00DA11BD" w:rsidP="0048561B">
      <w:pPr>
        <w:pStyle w:val="2"/>
        <w:rPr>
          <w:sz w:val="16"/>
          <w:szCs w:val="16"/>
        </w:rPr>
      </w:pPr>
    </w:p>
    <w:p w:rsidR="0048561B" w:rsidRPr="0048561B" w:rsidRDefault="0048561B" w:rsidP="00C62DD0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48561B">
        <w:rPr>
          <w:sz w:val="28"/>
          <w:szCs w:val="28"/>
        </w:rPr>
        <w:t>В</w:t>
      </w:r>
      <w:r w:rsidR="00975FB4">
        <w:rPr>
          <w:sz w:val="28"/>
          <w:szCs w:val="28"/>
        </w:rPr>
        <w:t xml:space="preserve"> соответствии со ст. 20, 26</w:t>
      </w:r>
      <w:r w:rsidRPr="0048561B">
        <w:rPr>
          <w:sz w:val="28"/>
          <w:szCs w:val="28"/>
        </w:rPr>
        <w:t xml:space="preserve">, 33, 45, 61, 63, 66 «Об основных гарантиях избирательных прав и права на участие в референдуме граждан Российской Федерации», </w:t>
      </w:r>
      <w:r w:rsidR="00975FB4">
        <w:rPr>
          <w:sz w:val="28"/>
          <w:szCs w:val="28"/>
        </w:rPr>
        <w:t xml:space="preserve">ст. 19, 36, </w:t>
      </w:r>
      <w:r w:rsidR="00AA015B">
        <w:rPr>
          <w:sz w:val="28"/>
          <w:szCs w:val="28"/>
        </w:rPr>
        <w:t xml:space="preserve">39, </w:t>
      </w:r>
      <w:r w:rsidR="00975FB4">
        <w:rPr>
          <w:sz w:val="28"/>
          <w:szCs w:val="28"/>
        </w:rPr>
        <w:t xml:space="preserve">51, 72, 73, 77 Закона Амурской области от 26.06.2009 № 222-ОЗ «О выборах депутатов представительных органов и глав муниципальных образований в Амурской области»,  </w:t>
      </w:r>
      <w:r>
        <w:rPr>
          <w:sz w:val="28"/>
          <w:szCs w:val="28"/>
        </w:rPr>
        <w:t xml:space="preserve">учитывая </w:t>
      </w:r>
      <w:r w:rsidRPr="000D5DE3">
        <w:rPr>
          <w:color w:val="222222"/>
          <w:sz w:val="28"/>
          <w:szCs w:val="28"/>
        </w:rPr>
        <w:t>Рекомендации по обеспечению избирательных прав граждан Российской Федерации</w:t>
      </w:r>
      <w:proofErr w:type="gramEnd"/>
      <w:r w:rsidRPr="000D5DE3">
        <w:rPr>
          <w:color w:val="222222"/>
          <w:sz w:val="28"/>
          <w:szCs w:val="28"/>
        </w:rPr>
        <w:t>, являющихся инвалидами, при проведении выборов в Российской Федерации, утверждёнными постановлением ЦИК России от 29.07.2020 № 262/1933-7</w:t>
      </w:r>
      <w:r>
        <w:rPr>
          <w:color w:val="222222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8561B">
        <w:rPr>
          <w:sz w:val="28"/>
          <w:szCs w:val="28"/>
        </w:rPr>
        <w:t xml:space="preserve">в целях обеспечения реализации избирательных прав инвалидов, </w:t>
      </w:r>
      <w:r w:rsidRPr="0048561B">
        <w:rPr>
          <w:color w:val="000000"/>
          <w:sz w:val="28"/>
          <w:szCs w:val="28"/>
        </w:rPr>
        <w:t xml:space="preserve">территориальная избирательная комиссия </w:t>
      </w:r>
      <w:proofErr w:type="spellStart"/>
      <w:r w:rsidRPr="0048561B">
        <w:rPr>
          <w:color w:val="000000"/>
          <w:sz w:val="28"/>
          <w:szCs w:val="28"/>
        </w:rPr>
        <w:t>Бурейского</w:t>
      </w:r>
      <w:proofErr w:type="spellEnd"/>
      <w:r w:rsidRPr="0048561B">
        <w:rPr>
          <w:color w:val="000000"/>
          <w:sz w:val="28"/>
          <w:szCs w:val="28"/>
        </w:rPr>
        <w:t xml:space="preserve"> округа, </w:t>
      </w:r>
    </w:p>
    <w:p w:rsidR="0048561B" w:rsidRPr="0048561B" w:rsidRDefault="0048561B" w:rsidP="00C62DD0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proofErr w:type="gramStart"/>
      <w:r w:rsidRPr="0048561B">
        <w:rPr>
          <w:b/>
          <w:color w:val="000000"/>
          <w:sz w:val="28"/>
          <w:szCs w:val="28"/>
        </w:rPr>
        <w:t>р</w:t>
      </w:r>
      <w:proofErr w:type="gramEnd"/>
      <w:r w:rsidRPr="0048561B">
        <w:rPr>
          <w:b/>
          <w:color w:val="000000"/>
          <w:sz w:val="28"/>
          <w:szCs w:val="28"/>
        </w:rPr>
        <w:t xml:space="preserve"> е ш и л а:</w:t>
      </w:r>
    </w:p>
    <w:p w:rsidR="0048561B" w:rsidRPr="0048561B" w:rsidRDefault="0048561B" w:rsidP="00C62DD0">
      <w:pPr>
        <w:numPr>
          <w:ilvl w:val="0"/>
          <w:numId w:val="2"/>
        </w:numPr>
        <w:tabs>
          <w:tab w:val="left" w:pos="9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561B">
        <w:rPr>
          <w:rFonts w:ascii="Times New Roman" w:hAnsi="Times New Roman" w:cs="Times New Roman"/>
          <w:sz w:val="28"/>
          <w:szCs w:val="28"/>
        </w:rPr>
        <w:t xml:space="preserve"> </w:t>
      </w:r>
      <w:r w:rsidRPr="00485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Рабочей группе по обеспечению реализации избирательных прав инвалидов </w:t>
      </w:r>
      <w:r w:rsidRPr="0048561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48561B">
        <w:rPr>
          <w:rFonts w:ascii="Times New Roman" w:hAnsi="Times New Roman" w:cs="Times New Roman"/>
          <w:sz w:val="28"/>
          <w:szCs w:val="28"/>
        </w:rPr>
        <w:t>Бурейского</w:t>
      </w:r>
      <w:proofErr w:type="spellEnd"/>
      <w:r w:rsidRPr="0048561B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8561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1).</w:t>
      </w:r>
    </w:p>
    <w:p w:rsidR="0048561B" w:rsidRPr="0048561B" w:rsidRDefault="0048561B" w:rsidP="00C62DD0">
      <w:pPr>
        <w:numPr>
          <w:ilvl w:val="0"/>
          <w:numId w:val="2"/>
        </w:numPr>
        <w:tabs>
          <w:tab w:val="left" w:pos="9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561B">
        <w:rPr>
          <w:rFonts w:ascii="Times New Roman" w:hAnsi="Times New Roman" w:cs="Times New Roman"/>
          <w:sz w:val="28"/>
        </w:rPr>
        <w:t xml:space="preserve"> </w:t>
      </w:r>
      <w:r w:rsidRPr="004856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состав Рабочей группы по обеспечению реализации избирательных прав инвалидов </w:t>
      </w:r>
      <w:r w:rsidRPr="0048561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48561B">
        <w:rPr>
          <w:rFonts w:ascii="Times New Roman" w:hAnsi="Times New Roman" w:cs="Times New Roman"/>
          <w:sz w:val="28"/>
          <w:szCs w:val="28"/>
        </w:rPr>
        <w:t>Бурейского</w:t>
      </w:r>
      <w:proofErr w:type="spellEnd"/>
      <w:r w:rsidRPr="0048561B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8561B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 № 2).</w:t>
      </w:r>
    </w:p>
    <w:p w:rsidR="0048561B" w:rsidRPr="00667E5E" w:rsidRDefault="00975FB4" w:rsidP="00C62DD0">
      <w:pPr>
        <w:numPr>
          <w:ilvl w:val="0"/>
          <w:numId w:val="2"/>
        </w:numPr>
        <w:tabs>
          <w:tab w:val="left" w:pos="84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61B" w:rsidRPr="003A3A8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="00667E5E" w:rsidRPr="00667E5E">
        <w:rPr>
          <w:rFonts w:ascii="Times New Roman" w:hAnsi="Times New Roman" w:cs="Times New Roman"/>
          <w:sz w:val="28"/>
          <w:szCs w:val="28"/>
        </w:rPr>
        <w:t xml:space="preserve">на странице территориальной избирательной комиссии </w:t>
      </w:r>
      <w:proofErr w:type="spellStart"/>
      <w:r w:rsidR="00667E5E" w:rsidRPr="00667E5E">
        <w:rPr>
          <w:rFonts w:ascii="Times New Roman" w:hAnsi="Times New Roman" w:cs="Times New Roman"/>
          <w:sz w:val="28"/>
          <w:szCs w:val="28"/>
        </w:rPr>
        <w:t>Бурейского</w:t>
      </w:r>
      <w:proofErr w:type="spellEnd"/>
      <w:r w:rsidR="00667E5E" w:rsidRPr="00667E5E">
        <w:rPr>
          <w:rFonts w:ascii="Times New Roman" w:hAnsi="Times New Roman" w:cs="Times New Roman"/>
          <w:sz w:val="28"/>
          <w:szCs w:val="28"/>
        </w:rPr>
        <w:t xml:space="preserve"> округа на официальном сайте органов местного самоуправления </w:t>
      </w:r>
      <w:proofErr w:type="spellStart"/>
      <w:r w:rsidR="00667E5E" w:rsidRPr="00667E5E">
        <w:rPr>
          <w:rFonts w:ascii="Times New Roman" w:hAnsi="Times New Roman" w:cs="Times New Roman"/>
          <w:sz w:val="28"/>
          <w:szCs w:val="28"/>
        </w:rPr>
        <w:t>Бурейского</w:t>
      </w:r>
      <w:proofErr w:type="spellEnd"/>
      <w:r w:rsidR="00667E5E" w:rsidRPr="00667E5E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48561B" w:rsidRPr="00C62DD0" w:rsidRDefault="0048561B" w:rsidP="00C62DD0">
      <w:pPr>
        <w:pStyle w:val="a9"/>
        <w:numPr>
          <w:ilvl w:val="0"/>
          <w:numId w:val="2"/>
        </w:numPr>
        <w:tabs>
          <w:tab w:val="left" w:pos="1134"/>
        </w:tabs>
        <w:spacing w:line="276" w:lineRule="auto"/>
        <w:ind w:left="0" w:firstLine="750"/>
        <w:rPr>
          <w:szCs w:val="28"/>
        </w:rPr>
      </w:pPr>
      <w:r w:rsidRPr="0048561B">
        <w:rPr>
          <w:szCs w:val="28"/>
        </w:rPr>
        <w:t xml:space="preserve">Контроль за исполнением настоящего решения возложить на </w:t>
      </w:r>
      <w:r w:rsidRPr="0048561B">
        <w:rPr>
          <w:szCs w:val="28"/>
          <w:lang w:val="ru-RU"/>
        </w:rPr>
        <w:t>секретаря</w:t>
      </w:r>
      <w:r w:rsidRPr="0048561B">
        <w:rPr>
          <w:szCs w:val="28"/>
        </w:rPr>
        <w:t xml:space="preserve"> территориальной избирательной комиссии </w:t>
      </w:r>
      <w:proofErr w:type="spellStart"/>
      <w:r w:rsidRPr="0048561B">
        <w:rPr>
          <w:szCs w:val="28"/>
        </w:rPr>
        <w:t>Бурейского</w:t>
      </w:r>
      <w:proofErr w:type="spellEnd"/>
      <w:r w:rsidRPr="0048561B">
        <w:rPr>
          <w:szCs w:val="28"/>
        </w:rPr>
        <w:t xml:space="preserve"> </w:t>
      </w:r>
      <w:r w:rsidRPr="0048561B">
        <w:rPr>
          <w:szCs w:val="28"/>
          <w:lang w:val="ru-RU"/>
        </w:rPr>
        <w:t>округа</w:t>
      </w:r>
      <w:r w:rsidRPr="0048561B">
        <w:rPr>
          <w:szCs w:val="28"/>
        </w:rPr>
        <w:t xml:space="preserve"> </w:t>
      </w:r>
      <w:proofErr w:type="spellStart"/>
      <w:r w:rsidRPr="0048561B">
        <w:rPr>
          <w:szCs w:val="28"/>
          <w:lang w:val="ru-RU"/>
        </w:rPr>
        <w:t>О.И.Тамашову</w:t>
      </w:r>
      <w:proofErr w:type="spellEnd"/>
      <w:r w:rsidRPr="0048561B">
        <w:rPr>
          <w:szCs w:val="28"/>
        </w:rPr>
        <w:t>.</w:t>
      </w:r>
    </w:p>
    <w:p w:rsidR="00C62DD0" w:rsidRPr="00975FB4" w:rsidRDefault="00C62DD0" w:rsidP="00C62DD0">
      <w:pPr>
        <w:pStyle w:val="a9"/>
        <w:tabs>
          <w:tab w:val="left" w:pos="1134"/>
        </w:tabs>
        <w:spacing w:line="276" w:lineRule="auto"/>
        <w:ind w:left="750" w:firstLine="0"/>
        <w:rPr>
          <w:sz w:val="16"/>
          <w:szCs w:val="16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48561B" w:rsidRPr="0048561B" w:rsidTr="00C8764A">
        <w:tc>
          <w:tcPr>
            <w:tcW w:w="6771" w:type="dxa"/>
          </w:tcPr>
          <w:p w:rsidR="0048561B" w:rsidRPr="0048561B" w:rsidRDefault="00C62DD0" w:rsidP="0048561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</w:t>
            </w:r>
            <w:r w:rsidR="0048561B" w:rsidRPr="0048561B">
              <w:rPr>
                <w:rFonts w:ascii="Times New Roman" w:hAnsi="Times New Roman" w:cs="Times New Roman"/>
                <w:bCs/>
                <w:sz w:val="28"/>
              </w:rPr>
              <w:t xml:space="preserve">редседатель </w:t>
            </w:r>
          </w:p>
          <w:p w:rsidR="0048561B" w:rsidRPr="0048561B" w:rsidRDefault="0048561B" w:rsidP="0048561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48561B">
              <w:rPr>
                <w:rFonts w:ascii="Times New Roman" w:hAnsi="Times New Roman" w:cs="Times New Roman"/>
                <w:bCs/>
                <w:sz w:val="28"/>
              </w:rPr>
              <w:t xml:space="preserve">избирательной комиссии </w:t>
            </w:r>
          </w:p>
        </w:tc>
        <w:tc>
          <w:tcPr>
            <w:tcW w:w="2976" w:type="dxa"/>
          </w:tcPr>
          <w:p w:rsidR="00E416F3" w:rsidRDefault="00E416F3" w:rsidP="0048561B">
            <w:pPr>
              <w:spacing w:after="0" w:line="240" w:lineRule="auto"/>
              <w:ind w:left="742"/>
              <w:rPr>
                <w:rFonts w:ascii="Times New Roman" w:hAnsi="Times New Roman" w:cs="Times New Roman"/>
                <w:bCs/>
                <w:sz w:val="28"/>
              </w:rPr>
            </w:pPr>
          </w:p>
          <w:p w:rsidR="0048561B" w:rsidRPr="0048561B" w:rsidRDefault="0048561B" w:rsidP="0048561B">
            <w:pPr>
              <w:spacing w:after="0" w:line="240" w:lineRule="auto"/>
              <w:ind w:left="742"/>
              <w:rPr>
                <w:rFonts w:ascii="Times New Roman" w:hAnsi="Times New Roman" w:cs="Times New Roman"/>
                <w:bCs/>
                <w:sz w:val="28"/>
              </w:rPr>
            </w:pPr>
            <w:proofErr w:type="spellStart"/>
            <w:r w:rsidRPr="0048561B">
              <w:rPr>
                <w:rFonts w:ascii="Times New Roman" w:hAnsi="Times New Roman" w:cs="Times New Roman"/>
                <w:bCs/>
                <w:sz w:val="28"/>
              </w:rPr>
              <w:t>Е.Н.Шабалдова</w:t>
            </w:r>
            <w:proofErr w:type="spellEnd"/>
          </w:p>
        </w:tc>
      </w:tr>
      <w:tr w:rsidR="0048561B" w:rsidRPr="00975FB4" w:rsidTr="00C8764A">
        <w:tc>
          <w:tcPr>
            <w:tcW w:w="6771" w:type="dxa"/>
          </w:tcPr>
          <w:p w:rsidR="0048561B" w:rsidRPr="00975FB4" w:rsidRDefault="0048561B" w:rsidP="0048561B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976" w:type="dxa"/>
          </w:tcPr>
          <w:p w:rsidR="0048561B" w:rsidRPr="00975FB4" w:rsidRDefault="0048561B" w:rsidP="0048561B">
            <w:pPr>
              <w:spacing w:after="0" w:line="240" w:lineRule="auto"/>
              <w:ind w:left="74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8561B" w:rsidRPr="0048561B" w:rsidTr="00C8764A">
        <w:tc>
          <w:tcPr>
            <w:tcW w:w="6771" w:type="dxa"/>
          </w:tcPr>
          <w:p w:rsidR="0048561B" w:rsidRPr="0048561B" w:rsidRDefault="0048561B" w:rsidP="0048561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48561B">
              <w:rPr>
                <w:rFonts w:ascii="Times New Roman" w:hAnsi="Times New Roman" w:cs="Times New Roman"/>
                <w:bCs/>
                <w:sz w:val="28"/>
              </w:rPr>
              <w:t xml:space="preserve">Секретарь </w:t>
            </w:r>
          </w:p>
          <w:p w:rsidR="0048561B" w:rsidRPr="0048561B" w:rsidRDefault="0048561B" w:rsidP="0048561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48561B">
              <w:rPr>
                <w:rFonts w:ascii="Times New Roman" w:hAnsi="Times New Roman" w:cs="Times New Roman"/>
                <w:bCs/>
                <w:sz w:val="28"/>
              </w:rPr>
              <w:t xml:space="preserve">избирательной комиссии </w:t>
            </w:r>
          </w:p>
        </w:tc>
        <w:tc>
          <w:tcPr>
            <w:tcW w:w="2976" w:type="dxa"/>
          </w:tcPr>
          <w:p w:rsidR="0048561B" w:rsidRPr="0048561B" w:rsidRDefault="0048561B" w:rsidP="0048561B">
            <w:pPr>
              <w:spacing w:after="0" w:line="240" w:lineRule="auto"/>
              <w:ind w:left="742"/>
              <w:rPr>
                <w:rFonts w:ascii="Times New Roman" w:hAnsi="Times New Roman" w:cs="Times New Roman"/>
                <w:bCs/>
                <w:sz w:val="28"/>
              </w:rPr>
            </w:pPr>
          </w:p>
          <w:p w:rsidR="0048561B" w:rsidRPr="0048561B" w:rsidRDefault="00E416F3" w:rsidP="00E416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      </w:t>
            </w:r>
            <w:proofErr w:type="spellStart"/>
            <w:r w:rsidR="0048561B" w:rsidRPr="0048561B">
              <w:rPr>
                <w:rFonts w:ascii="Times New Roman" w:hAnsi="Times New Roman" w:cs="Times New Roman"/>
                <w:bCs/>
                <w:sz w:val="28"/>
              </w:rPr>
              <w:t>О.И.Тамашова</w:t>
            </w:r>
            <w:proofErr w:type="spellEnd"/>
          </w:p>
        </w:tc>
      </w:tr>
    </w:tbl>
    <w:p w:rsidR="0048561B" w:rsidRDefault="0048561B" w:rsidP="0048561B">
      <w:pPr>
        <w:tabs>
          <w:tab w:val="left" w:pos="1080"/>
        </w:tabs>
        <w:jc w:val="both"/>
        <w:rPr>
          <w:sz w:val="6"/>
        </w:rPr>
      </w:pPr>
    </w:p>
    <w:bookmarkEnd w:id="0"/>
    <w:p w:rsidR="0048561B" w:rsidRPr="0048561B" w:rsidRDefault="0048561B" w:rsidP="0048561B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8561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8561B" w:rsidRPr="0048561B" w:rsidRDefault="0048561B" w:rsidP="0048561B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8561B" w:rsidRPr="0048561B" w:rsidRDefault="0048561B" w:rsidP="0048561B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8561B">
        <w:rPr>
          <w:rFonts w:ascii="Times New Roman" w:hAnsi="Times New Roman" w:cs="Times New Roman"/>
          <w:sz w:val="28"/>
          <w:szCs w:val="28"/>
        </w:rPr>
        <w:t xml:space="preserve">решением территориальной избирательной комиссии </w:t>
      </w:r>
    </w:p>
    <w:p w:rsidR="0048561B" w:rsidRPr="0048561B" w:rsidRDefault="0048561B" w:rsidP="0048561B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8561B">
        <w:rPr>
          <w:rFonts w:ascii="Times New Roman" w:hAnsi="Times New Roman" w:cs="Times New Roman"/>
          <w:sz w:val="28"/>
          <w:szCs w:val="28"/>
        </w:rPr>
        <w:t>Бурейского</w:t>
      </w:r>
      <w:proofErr w:type="spellEnd"/>
      <w:r w:rsidRPr="0048561B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8561B" w:rsidRPr="0048561B" w:rsidRDefault="0048561B" w:rsidP="0048561B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8561B">
        <w:rPr>
          <w:rFonts w:ascii="Times New Roman" w:hAnsi="Times New Roman" w:cs="Times New Roman"/>
          <w:sz w:val="28"/>
          <w:szCs w:val="28"/>
        </w:rPr>
        <w:t xml:space="preserve">от </w:t>
      </w:r>
      <w:r w:rsidR="00DA11BD">
        <w:rPr>
          <w:rFonts w:ascii="Times New Roman" w:hAnsi="Times New Roman" w:cs="Times New Roman"/>
          <w:sz w:val="28"/>
          <w:szCs w:val="28"/>
        </w:rPr>
        <w:t xml:space="preserve">26 </w:t>
      </w:r>
      <w:r w:rsidRPr="0048561B">
        <w:rPr>
          <w:rFonts w:ascii="Times New Roman" w:hAnsi="Times New Roman" w:cs="Times New Roman"/>
          <w:sz w:val="28"/>
          <w:szCs w:val="28"/>
        </w:rPr>
        <w:t>февраля 2021 г. № 04/</w:t>
      </w:r>
      <w:r w:rsidR="00F27E5E">
        <w:rPr>
          <w:rFonts w:ascii="Times New Roman" w:hAnsi="Times New Roman" w:cs="Times New Roman"/>
          <w:sz w:val="28"/>
          <w:szCs w:val="28"/>
        </w:rPr>
        <w:t>15</w:t>
      </w:r>
      <w:r w:rsidRPr="0048561B">
        <w:rPr>
          <w:rFonts w:ascii="Times New Roman" w:hAnsi="Times New Roman" w:cs="Times New Roman"/>
          <w:sz w:val="28"/>
          <w:szCs w:val="28"/>
        </w:rPr>
        <w:t>-5</w:t>
      </w:r>
    </w:p>
    <w:p w:rsidR="00DF2167" w:rsidRPr="00DF2167" w:rsidRDefault="00DF2167" w:rsidP="00DF2167">
      <w:pPr>
        <w:spacing w:after="0" w:line="240" w:lineRule="auto"/>
        <w:ind w:left="61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2167" w:rsidRPr="00DF2167" w:rsidRDefault="00DF2167" w:rsidP="00E06F9E">
      <w:pPr>
        <w:tabs>
          <w:tab w:val="left" w:pos="1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ПОЛОЖЕНИЕ</w:t>
      </w:r>
    </w:p>
    <w:p w:rsidR="00DF2167" w:rsidRPr="00DF2167" w:rsidRDefault="00DF2167" w:rsidP="00E06F9E">
      <w:pPr>
        <w:tabs>
          <w:tab w:val="left" w:pos="1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рабочей группе по обеспечению реализации</w:t>
      </w:r>
    </w:p>
    <w:p w:rsidR="00DF2167" w:rsidRPr="00DF2167" w:rsidRDefault="00DF2167" w:rsidP="00E06F9E">
      <w:pPr>
        <w:tabs>
          <w:tab w:val="left" w:pos="1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избирательных прав инвалидов</w:t>
      </w:r>
      <w:r w:rsidR="004856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на территории </w:t>
      </w:r>
      <w:proofErr w:type="spellStart"/>
      <w:r w:rsidR="004856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Бурейского</w:t>
      </w:r>
      <w:proofErr w:type="spellEnd"/>
      <w:r w:rsidR="004856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округа</w:t>
      </w:r>
    </w:p>
    <w:p w:rsidR="00DF2167" w:rsidRPr="00DF2167" w:rsidRDefault="00DF2167" w:rsidP="00DF2167">
      <w:pPr>
        <w:tabs>
          <w:tab w:val="left" w:pos="1245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F2167" w:rsidRPr="00DF2167" w:rsidRDefault="00DF2167" w:rsidP="00DF2167">
      <w:pPr>
        <w:tabs>
          <w:tab w:val="left" w:pos="1245"/>
        </w:tabs>
        <w:spacing w:after="0" w:line="240" w:lineRule="auto"/>
        <w:ind w:firstLine="600"/>
        <w:rPr>
          <w:rFonts w:ascii="Times New Roman" w:eastAsia="Times New Roman" w:hAnsi="Times New Roman" w:cs="Times New Roman"/>
          <w:b/>
          <w:bCs/>
          <w:sz w:val="10"/>
          <w:szCs w:val="24"/>
          <w:lang w:eastAsia="ru-RU"/>
        </w:rPr>
      </w:pP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Настоящее Положение определяет порядок и формы деятельности рабочей группы по обеспечению реализации избирательных прав инвалидов при проведении выборов </w:t>
      </w:r>
      <w:r w:rsidR="001E12A6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органы государственной власти и органы местного самоуправления</w:t>
      </w:r>
      <w:r w:rsidR="004856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территории </w:t>
      </w:r>
      <w:proofErr w:type="spellStart"/>
      <w:r w:rsidR="0048561B">
        <w:rPr>
          <w:rFonts w:ascii="Times New Roman" w:eastAsia="Times New Roman" w:hAnsi="Times New Roman" w:cs="Times New Roman"/>
          <w:sz w:val="28"/>
          <w:szCs w:val="24"/>
          <w:lang w:eastAsia="ru-RU"/>
        </w:rPr>
        <w:t>Бурейского</w:t>
      </w:r>
      <w:proofErr w:type="spellEnd"/>
      <w:r w:rsidR="004856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 (далее – Рабочая группа)</w:t>
      </w: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DF2167" w:rsidRPr="006A5463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Рабочая группа образуется из числа членов </w:t>
      </w:r>
      <w:r w:rsidR="0048561B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территориальной </w:t>
      </w:r>
      <w:r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FC1708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Бурейского</w:t>
      </w:r>
      <w:proofErr w:type="spellEnd"/>
      <w:r w:rsidR="00FC1708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округа</w:t>
      </w:r>
      <w:r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41B73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органов местного самоуправления, </w:t>
      </w:r>
      <w:r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представителей </w:t>
      </w:r>
      <w:r w:rsidR="00CB2007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</w:t>
      </w:r>
      <w:r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социальной защиты населения</w:t>
      </w:r>
      <w:r w:rsidR="00241B73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2C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Пенсионного Фонда в </w:t>
      </w:r>
      <w:proofErr w:type="spellStart"/>
      <w:r w:rsidR="00E02C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Бурейском</w:t>
      </w:r>
      <w:proofErr w:type="spellEnd"/>
      <w:r w:rsidR="00E02C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</w:t>
      </w:r>
      <w:r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общ</w:t>
      </w:r>
      <w:r w:rsidR="00E02C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ественной организации</w:t>
      </w:r>
      <w:r w:rsidR="00241B73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инвалидов, Волонтёрского корпуса, организаций социального обслуживания, расположенных на территории </w:t>
      </w:r>
      <w:proofErr w:type="spellStart"/>
      <w:r w:rsidR="00241B73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Бурейского</w:t>
      </w:r>
      <w:proofErr w:type="spellEnd"/>
      <w:r w:rsidR="00241B73" w:rsidRPr="006A5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округа.</w:t>
      </w:r>
    </w:p>
    <w:p w:rsidR="00DF2167" w:rsidRPr="00241B73" w:rsidRDefault="00DF2167" w:rsidP="0048561B">
      <w:pPr>
        <w:spacing w:after="0" w:line="30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B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компетенцию Рабочей группы входит: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>а) получение сведений о количестве избирателей, являющихся инвалидами;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>б) принятие мер по обеспечению прав инвалидов на получение информации об избирательных действиях, участниках избирательного процесса, дате и порядке голосования;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>в) доведение до избирателей инвалидов информации о возможных способах голосования, выявление их желания, а также возможности прибыть в день голосования в помещение для голосования избирательного участка, либо проголосовать вне помещения для голосования;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>г) принятие мер по оборудованию помещений для голосования избирателей, являющихся инвалидами;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>д) рассмотрение обращений избирателей – инвалидов о нарушении их избирательных прав;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>е) заслушивание представителей нижестоящих избирательных комиссий по вопросам обеспечения реализации избирательных прав инвалидов;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ж) внесение на рассмотрение заседаний </w:t>
      </w:r>
      <w:r w:rsidR="00241B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территориальной </w:t>
      </w: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избирательной комиссии </w:t>
      </w:r>
      <w:proofErr w:type="spellStart"/>
      <w:r w:rsidR="00241B73">
        <w:rPr>
          <w:rFonts w:ascii="Times New Roman" w:eastAsia="Times New Roman" w:hAnsi="Times New Roman" w:cs="Times New Roman"/>
          <w:sz w:val="28"/>
          <w:szCs w:val="24"/>
          <w:lang w:eastAsia="ru-RU"/>
        </w:rPr>
        <w:t>Бурейского</w:t>
      </w:r>
      <w:proofErr w:type="spellEnd"/>
      <w:r w:rsidR="00241B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вопросов, касающихся обеспечения избирательных прав инвалидов.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Рабочая группа в своей деятельности руководствуется Конституцией Российской Федерации, федеральными конституционными законами, федеральными законами, законами Амурской области, решениями Центральной избирательной комиссии Российской Федерации, решениями избирательной комиссии Амурской области, </w:t>
      </w:r>
      <w:r w:rsidR="0079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решениями территориальной избирательной комиссии </w:t>
      </w:r>
      <w:proofErr w:type="spellStart"/>
      <w:r w:rsidR="00790C4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Бурейского</w:t>
      </w:r>
      <w:proofErr w:type="spellEnd"/>
      <w:r w:rsidR="0079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</w:t>
      </w: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настоящим Положением.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Заседание рабочей группы созывает руководитель Рабочей группы (в случае его отсутствия – заместитель руководителя Рабочей группы). Заседание рабочей группы созывается по мере необходимости. 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Рабочей </w:t>
      </w:r>
      <w:r w:rsidR="00E02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осуществляется на основе </w:t>
      </w: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коллегиальности, открытого обсуждения вопросов, относящихся к ее компетенции.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рассмотрения выносимых на заседание Рабочей группы вопросов могут приглашаться представители избирательных комиссий, органов местного самоуправления, специалисты, средства массовой информации и иные лица.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времени и месте заседания Рабочей группы извещаются члены </w:t>
      </w:r>
      <w:r w:rsidR="0024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241B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Бурейского</w:t>
      </w:r>
      <w:proofErr w:type="spellEnd"/>
      <w:r w:rsidR="0024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и с правом совещательного голоса.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Рабочей группы поручает подготовку материалов к заседанию Рабочей группы, оповещает ее членов и приглашенных лиц о времени и месте заседания Рабочей группы, организует делопроизводство в Рабочей группе, председательствует на ее заседаниях.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отсутствие руководителя Рабочей группы, а также по его поручению обязанности руководителя Рабочей группы исполняет его заместитель, а в случае его отсутствия – иной уполномоченный на то член Рабочей группы из числа членов </w:t>
      </w:r>
      <w:r w:rsidR="00F25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F25B54"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F25B5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Бурейского</w:t>
      </w:r>
      <w:proofErr w:type="spellEnd"/>
      <w:r w:rsidR="00F25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выступлений на заседаниях Рабочей группы устанавливается председательствующим по согласованию с докладчиками и содокладчиками и не должна превышать для доклада – десяти минут, содоклада – пяти минут, иных выступлений – трех минут, для справок, оглашения информации, обращений – двух минут, заключительного слова докладчика – трех минут.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Подготовка к заседаниям Рабочей группы ведется в соответствии с поручениями руководителя Рабочей группы членом рабочей группы, ответственным за подготовку конкретного вопроса, а также другими членами Рабочей группы, соответствующими избирательными комиссиями, а также привлекаемыми специалистами.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 заседании Рабочей группы ведется протокол, а при необходимости – аудиозапись. Протокол заседания Рабочей гр</w:t>
      </w:r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уппы ведет секретарь заседания </w:t>
      </w: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группы. Протокол подписывается председательствующим на заседании Рабочей группы и секретарем Рабочей группы.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каждого вопроса на заседании Рабочей группы принимается решение Рабочей группы, которое подписывается руководителем Рабочей группы и секретарем заседания.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рабочей группы принимается большинством голосов от числа присутствующих на заседании членов Рабочей группы открытым голосованием и носит рекомендательный характер. В случае равенства голосов «за» и «против» голос председательствующего на заседании Рабочей группы является решающим.</w:t>
      </w:r>
    </w:p>
    <w:p w:rsidR="00DF2167" w:rsidRPr="00DF2167" w:rsidRDefault="00DF2167" w:rsidP="0048561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Решение Рабочей группы, а при необходимости, и соответствующий проект решения </w:t>
      </w:r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C84B03"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Бурейского</w:t>
      </w:r>
      <w:proofErr w:type="spellEnd"/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выносится на заседание </w:t>
      </w:r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C84B03"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Бурейского</w:t>
      </w:r>
      <w:proofErr w:type="spellEnd"/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C84B03"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установленном порядке. С докладом по этому вопросу выступает руководитель Рабочей группы, либо по его поручению – заместитель руководителя, либо член Рабочей группы – член </w:t>
      </w:r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C84B03" w:rsidRPr="00DF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Бурейского</w:t>
      </w:r>
      <w:proofErr w:type="spellEnd"/>
      <w:r w:rsidR="00C8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DF21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правом решающего голоса.</w:t>
      </w:r>
    </w:p>
    <w:p w:rsidR="00DF2167" w:rsidRPr="00DF2167" w:rsidRDefault="00DF2167" w:rsidP="00DF2167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167" w:rsidRPr="00DF2167" w:rsidRDefault="00DF2167" w:rsidP="00DF2167">
      <w:pPr>
        <w:keepNext/>
        <w:tabs>
          <w:tab w:val="left" w:pos="1245"/>
        </w:tabs>
        <w:spacing w:after="0" w:line="240" w:lineRule="auto"/>
        <w:ind w:left="6120"/>
        <w:jc w:val="center"/>
        <w:outlineLvl w:val="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2167" w:rsidRPr="00DF2167" w:rsidRDefault="00DF2167" w:rsidP="00DF2167">
      <w:pPr>
        <w:keepNext/>
        <w:tabs>
          <w:tab w:val="left" w:pos="1245"/>
        </w:tabs>
        <w:spacing w:after="0" w:line="240" w:lineRule="auto"/>
        <w:ind w:left="6120"/>
        <w:jc w:val="center"/>
        <w:outlineLvl w:val="5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DF2167" w:rsidRPr="00DF2167" w:rsidSect="00FF5EAB">
          <w:headerReference w:type="even" r:id="rId8"/>
          <w:headerReference w:type="default" r:id="rId9"/>
          <w:pgSz w:w="11907" w:h="16840"/>
          <w:pgMar w:top="1134" w:right="567" w:bottom="1134" w:left="1701" w:header="720" w:footer="720" w:gutter="0"/>
          <w:pgNumType w:start="1"/>
          <w:cols w:space="708"/>
          <w:titlePg/>
          <w:docGrid w:linePitch="326"/>
        </w:sectPr>
      </w:pPr>
    </w:p>
    <w:p w:rsidR="00FC1ED3" w:rsidRPr="0048561B" w:rsidRDefault="00FC1ED3" w:rsidP="00FC1ED3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8561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C62DD0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C1ED3" w:rsidRPr="0048561B" w:rsidRDefault="00FC1ED3" w:rsidP="00FC1ED3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:rsidR="00FC1ED3" w:rsidRPr="0048561B" w:rsidRDefault="00FC1ED3" w:rsidP="00FC1ED3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8561B">
        <w:rPr>
          <w:rFonts w:ascii="Times New Roman" w:hAnsi="Times New Roman" w:cs="Times New Roman"/>
          <w:sz w:val="28"/>
          <w:szCs w:val="28"/>
        </w:rPr>
        <w:t xml:space="preserve">решением территориальной избирательной комиссии </w:t>
      </w:r>
    </w:p>
    <w:p w:rsidR="00FC1ED3" w:rsidRPr="0048561B" w:rsidRDefault="00FC1ED3" w:rsidP="00FC1ED3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8561B">
        <w:rPr>
          <w:rFonts w:ascii="Times New Roman" w:hAnsi="Times New Roman" w:cs="Times New Roman"/>
          <w:sz w:val="28"/>
          <w:szCs w:val="28"/>
        </w:rPr>
        <w:t>Бурейского</w:t>
      </w:r>
      <w:proofErr w:type="spellEnd"/>
      <w:r w:rsidRPr="0048561B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C1ED3" w:rsidRPr="0048561B" w:rsidRDefault="00DA11BD" w:rsidP="00FC1ED3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 </w:t>
      </w:r>
      <w:r w:rsidR="00FC1ED3" w:rsidRPr="0048561B">
        <w:rPr>
          <w:rFonts w:ascii="Times New Roman" w:hAnsi="Times New Roman" w:cs="Times New Roman"/>
          <w:sz w:val="28"/>
          <w:szCs w:val="28"/>
        </w:rPr>
        <w:t>февраля 2021 г. № 04/</w:t>
      </w:r>
      <w:r w:rsidR="00AA015B">
        <w:rPr>
          <w:rFonts w:ascii="Times New Roman" w:hAnsi="Times New Roman" w:cs="Times New Roman"/>
          <w:sz w:val="28"/>
          <w:szCs w:val="28"/>
        </w:rPr>
        <w:t>15</w:t>
      </w:r>
      <w:r w:rsidR="00FC1ED3" w:rsidRPr="0048561B">
        <w:rPr>
          <w:rFonts w:ascii="Times New Roman" w:hAnsi="Times New Roman" w:cs="Times New Roman"/>
          <w:sz w:val="28"/>
          <w:szCs w:val="28"/>
        </w:rPr>
        <w:t>-5</w:t>
      </w:r>
    </w:p>
    <w:p w:rsidR="00DF2167" w:rsidRPr="00DF2167" w:rsidRDefault="00DF2167" w:rsidP="004D3A8F">
      <w:pPr>
        <w:keepNext/>
        <w:overflowPunct w:val="0"/>
        <w:autoSpaceDE w:val="0"/>
        <w:autoSpaceDN w:val="0"/>
        <w:adjustRightInd w:val="0"/>
        <w:spacing w:after="0" w:line="240" w:lineRule="auto"/>
        <w:ind w:left="564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</w:p>
    <w:p w:rsidR="00C67A20" w:rsidRPr="00C67A20" w:rsidRDefault="00C67A20" w:rsidP="00C67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A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Состав Рабочей группы </w:t>
      </w:r>
    </w:p>
    <w:p w:rsidR="00FC1ED3" w:rsidRDefault="00C67A20" w:rsidP="00C67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A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обеспечению реализации избирательных прав инвалидов</w:t>
      </w:r>
      <w:r w:rsidR="00FC1E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DF2167" w:rsidRDefault="00FC1ED3" w:rsidP="00C67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Бурейского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округа</w:t>
      </w:r>
    </w:p>
    <w:p w:rsidR="00C67A20" w:rsidRPr="00C67A20" w:rsidRDefault="00C67A20" w:rsidP="00C67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53"/>
        <w:gridCol w:w="240"/>
        <w:gridCol w:w="5005"/>
      </w:tblGrid>
      <w:tr w:rsidR="00DF2167" w:rsidRPr="00DF2167" w:rsidTr="004C0C59">
        <w:tc>
          <w:tcPr>
            <w:tcW w:w="4253" w:type="dxa"/>
          </w:tcPr>
          <w:p w:rsidR="00DF2167" w:rsidRPr="00DF2167" w:rsidRDefault="002F2363" w:rsidP="002F2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Шабалдова</w:t>
            </w:r>
            <w:proofErr w:type="spellEnd"/>
            <w:r w:rsidR="00C67A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Елена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Николаевна</w:t>
            </w:r>
            <w:r w:rsidR="00DF2167" w:rsidRPr="00DF2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  <w:tc>
          <w:tcPr>
            <w:tcW w:w="240" w:type="dxa"/>
          </w:tcPr>
          <w:p w:rsidR="00DF2167" w:rsidRPr="00DF2167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Default="00DF2167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председатель </w:t>
            </w:r>
            <w:r w:rsidR="002F23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территориальной </w:t>
            </w:r>
            <w:r w:rsidRPr="00DF2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избирательной комиссии</w:t>
            </w:r>
            <w:r w:rsidR="002F23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(руководитель Рабочей группы)</w:t>
            </w:r>
          </w:p>
          <w:p w:rsidR="002F2363" w:rsidRPr="00DF2167" w:rsidRDefault="002F2363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416F3" w:rsidRPr="00DF2167" w:rsidTr="006B3345">
        <w:tc>
          <w:tcPr>
            <w:tcW w:w="4253" w:type="dxa"/>
          </w:tcPr>
          <w:p w:rsidR="00E416F3" w:rsidRPr="00E416F3" w:rsidRDefault="00E416F3" w:rsidP="006B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Канкошева</w:t>
            </w:r>
            <w:proofErr w:type="spellEnd"/>
            <w:r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Светлана Сергеевна</w:t>
            </w:r>
          </w:p>
        </w:tc>
        <w:tc>
          <w:tcPr>
            <w:tcW w:w="240" w:type="dxa"/>
          </w:tcPr>
          <w:p w:rsidR="00E416F3" w:rsidRPr="00E416F3" w:rsidRDefault="00E416F3" w:rsidP="006B3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E416F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E416F3" w:rsidRDefault="00E416F3" w:rsidP="006B3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член территориальной избирательной комиссии, заместитель главы администрации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E5427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(заместитель руководителя Рабочей группы)</w:t>
            </w:r>
          </w:p>
          <w:p w:rsidR="00E416F3" w:rsidRPr="00DF2167" w:rsidRDefault="00E416F3" w:rsidP="006B3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F2167" w:rsidRPr="00DF2167" w:rsidTr="004C0C59">
        <w:tc>
          <w:tcPr>
            <w:tcW w:w="4253" w:type="dxa"/>
          </w:tcPr>
          <w:p w:rsidR="00DF2167" w:rsidRPr="00DF2167" w:rsidRDefault="002F2363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Тамашова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Ольга Игоревна</w:t>
            </w:r>
          </w:p>
        </w:tc>
        <w:tc>
          <w:tcPr>
            <w:tcW w:w="240" w:type="dxa"/>
          </w:tcPr>
          <w:p w:rsidR="00DF2167" w:rsidRPr="00DF2167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Default="00DF2167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</w:t>
            </w:r>
            <w:r w:rsidR="00806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кретарь избирательной комиссии</w:t>
            </w:r>
            <w:r w:rsidR="002F23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(секретарь Рабочей группы)</w:t>
            </w:r>
          </w:p>
          <w:p w:rsidR="00806137" w:rsidRPr="00DF2167" w:rsidRDefault="00806137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F2167" w:rsidRPr="00DF2167" w:rsidTr="004C0C59">
        <w:tc>
          <w:tcPr>
            <w:tcW w:w="4253" w:type="dxa"/>
          </w:tcPr>
          <w:p w:rsidR="00DF2167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Члены рабочей группы:</w:t>
            </w:r>
          </w:p>
          <w:p w:rsidR="00546076" w:rsidRPr="00DF2167" w:rsidRDefault="00546076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0" w:type="dxa"/>
          </w:tcPr>
          <w:p w:rsidR="00DF2167" w:rsidRPr="00DF2167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005" w:type="dxa"/>
          </w:tcPr>
          <w:p w:rsidR="00DF2167" w:rsidRPr="00DF2167" w:rsidRDefault="00DF2167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F2167" w:rsidRPr="00DF2167" w:rsidTr="004C0C59">
        <w:tc>
          <w:tcPr>
            <w:tcW w:w="4253" w:type="dxa"/>
          </w:tcPr>
          <w:p w:rsidR="00DF2167" w:rsidRDefault="002F2363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Семыкина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Жанна Владимировна</w:t>
            </w:r>
          </w:p>
          <w:p w:rsidR="00546076" w:rsidRPr="00DF2167" w:rsidRDefault="00546076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0" w:type="dxa"/>
          </w:tcPr>
          <w:p w:rsidR="00DF2167" w:rsidRPr="00DF2167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Default="002F2363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член избирательной комиссии, начальник отдела по делам молодёжи и спорта администрации района</w:t>
            </w:r>
          </w:p>
          <w:p w:rsidR="002F2363" w:rsidRPr="00DF2167" w:rsidRDefault="002F2363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F2167" w:rsidRPr="00DF2167" w:rsidTr="004C0C59">
        <w:tc>
          <w:tcPr>
            <w:tcW w:w="4253" w:type="dxa"/>
          </w:tcPr>
          <w:p w:rsidR="00546076" w:rsidRPr="00E416F3" w:rsidRDefault="002F2363" w:rsidP="002F2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6F3">
              <w:rPr>
                <w:rFonts w:ascii="Times New Roman" w:hAnsi="Times New Roman" w:cs="Times New Roman"/>
                <w:sz w:val="28"/>
                <w:szCs w:val="28"/>
              </w:rPr>
              <w:t>Городилова Галина Борисовна</w:t>
            </w:r>
          </w:p>
          <w:p w:rsidR="002F2363" w:rsidRPr="00E416F3" w:rsidRDefault="002F2363" w:rsidP="002F2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0" w:type="dxa"/>
          </w:tcPr>
          <w:p w:rsidR="00DF2167" w:rsidRPr="00E416F3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E416F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Default="002F2363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416F3">
              <w:rPr>
                <w:rFonts w:ascii="Times New Roman" w:hAnsi="Times New Roman" w:cs="Times New Roman"/>
                <w:sz w:val="28"/>
                <w:szCs w:val="28"/>
              </w:rPr>
              <w:t>начальник ГКУ</w:t>
            </w:r>
            <w:r w:rsidR="0039461F" w:rsidRPr="00E416F3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у</w:t>
            </w:r>
            <w:r w:rsidRPr="00E416F3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социальной защиты населения по </w:t>
            </w:r>
            <w:proofErr w:type="spellStart"/>
            <w:r w:rsidRPr="00E416F3">
              <w:rPr>
                <w:rFonts w:ascii="Times New Roman" w:hAnsi="Times New Roman" w:cs="Times New Roman"/>
                <w:sz w:val="28"/>
                <w:szCs w:val="28"/>
              </w:rPr>
              <w:t>Бурейскому</w:t>
            </w:r>
            <w:proofErr w:type="spellEnd"/>
            <w:r w:rsidRPr="00E416F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  <w:p w:rsidR="002F2363" w:rsidRPr="00DF2167" w:rsidRDefault="002F2363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F2167" w:rsidRPr="00DF2167" w:rsidTr="004C0C59">
        <w:tc>
          <w:tcPr>
            <w:tcW w:w="4253" w:type="dxa"/>
          </w:tcPr>
          <w:p w:rsidR="00DF2167" w:rsidRPr="007865C5" w:rsidRDefault="0039461F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865C5">
              <w:rPr>
                <w:rFonts w:ascii="Times New Roman" w:hAnsi="Times New Roman" w:cs="Times New Roman"/>
                <w:sz w:val="28"/>
                <w:szCs w:val="28"/>
              </w:rPr>
              <w:t>Мельникова Татьяна Андреевна</w:t>
            </w:r>
            <w:r w:rsidRPr="007865C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240" w:type="dxa"/>
          </w:tcPr>
          <w:p w:rsidR="00DF2167" w:rsidRPr="007865C5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7865C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Pr="00AA015B" w:rsidRDefault="0039461F" w:rsidP="00AA01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5C5">
              <w:rPr>
                <w:rFonts w:ascii="Times New Roman" w:hAnsi="Times New Roman" w:cs="Times New Roman"/>
                <w:sz w:val="28"/>
                <w:szCs w:val="28"/>
              </w:rPr>
              <w:t>директор ГБУ А</w:t>
            </w:r>
            <w:r w:rsidR="007865C5" w:rsidRPr="007865C5">
              <w:rPr>
                <w:rFonts w:ascii="Times New Roman" w:hAnsi="Times New Roman" w:cs="Times New Roman"/>
                <w:sz w:val="28"/>
                <w:szCs w:val="28"/>
              </w:rPr>
              <w:t>мурской области</w:t>
            </w:r>
            <w:r w:rsidRPr="007865C5">
              <w:rPr>
                <w:rFonts w:ascii="Times New Roman" w:hAnsi="Times New Roman" w:cs="Times New Roman"/>
                <w:sz w:val="28"/>
                <w:szCs w:val="28"/>
              </w:rPr>
              <w:t xml:space="preserve"> «Новобурейский комплексный центр социального обслуживания населения «Надежда»</w:t>
            </w:r>
            <w:r w:rsidR="007865C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2167" w:rsidRPr="00DF2167" w:rsidTr="004C0C59">
        <w:tc>
          <w:tcPr>
            <w:tcW w:w="4253" w:type="dxa"/>
          </w:tcPr>
          <w:p w:rsidR="00BA23BC" w:rsidRPr="00DF2167" w:rsidRDefault="0039461F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FF1AC6">
              <w:rPr>
                <w:rFonts w:ascii="Times New Roman" w:hAnsi="Times New Roman" w:cs="Times New Roman"/>
                <w:sz w:val="28"/>
                <w:szCs w:val="28"/>
              </w:rPr>
              <w:t>Карташкина</w:t>
            </w:r>
            <w:proofErr w:type="spellEnd"/>
            <w:r w:rsidRPr="00FF1AC6">
              <w:rPr>
                <w:rFonts w:ascii="Times New Roman" w:hAnsi="Times New Roman" w:cs="Times New Roman"/>
                <w:sz w:val="28"/>
                <w:szCs w:val="28"/>
              </w:rPr>
              <w:t xml:space="preserve"> Альмира </w:t>
            </w:r>
            <w:proofErr w:type="spellStart"/>
            <w:r w:rsidRPr="00FF1AC6">
              <w:rPr>
                <w:rFonts w:ascii="Times New Roman" w:hAnsi="Times New Roman" w:cs="Times New Roman"/>
                <w:sz w:val="28"/>
                <w:szCs w:val="28"/>
              </w:rPr>
              <w:t>Лябибовна</w:t>
            </w:r>
            <w:proofErr w:type="spellEnd"/>
          </w:p>
        </w:tc>
        <w:tc>
          <w:tcPr>
            <w:tcW w:w="240" w:type="dxa"/>
          </w:tcPr>
          <w:p w:rsidR="00DF2167" w:rsidRPr="00DF2167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Default="0039461F" w:rsidP="00626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6260C0">
              <w:rPr>
                <w:rFonts w:ascii="Times New Roman" w:hAnsi="Times New Roman" w:cs="Times New Roman"/>
                <w:sz w:val="28"/>
                <w:szCs w:val="28"/>
              </w:rPr>
              <w:t>Бурейской</w:t>
            </w:r>
            <w:proofErr w:type="spellEnd"/>
            <w:r w:rsidRPr="006260C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</w:t>
            </w:r>
            <w:r w:rsidR="001E1540" w:rsidRPr="006260C0">
              <w:rPr>
                <w:rFonts w:ascii="Times New Roman" w:hAnsi="Times New Roman" w:cs="Times New Roman"/>
                <w:sz w:val="28"/>
                <w:szCs w:val="28"/>
              </w:rPr>
              <w:t>местно</w:t>
            </w:r>
            <w:r w:rsidR="00784CBF" w:rsidRPr="006260C0">
              <w:rPr>
                <w:rFonts w:ascii="Times New Roman" w:hAnsi="Times New Roman" w:cs="Times New Roman"/>
                <w:sz w:val="28"/>
                <w:szCs w:val="28"/>
              </w:rPr>
              <w:t xml:space="preserve">й организации Амурской областной региональной организации </w:t>
            </w:r>
            <w:r w:rsidR="006260C0" w:rsidRPr="006260C0">
              <w:rPr>
                <w:rFonts w:ascii="Times New Roman" w:hAnsi="Times New Roman" w:cs="Times New Roman"/>
                <w:sz w:val="28"/>
                <w:szCs w:val="28"/>
              </w:rPr>
              <w:t xml:space="preserve">Общероссийской общественной организации </w:t>
            </w:r>
            <w:r w:rsidR="001E1540" w:rsidRPr="006260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0C0">
              <w:rPr>
                <w:rFonts w:ascii="Times New Roman" w:hAnsi="Times New Roman" w:cs="Times New Roman"/>
                <w:sz w:val="28"/>
                <w:szCs w:val="28"/>
              </w:rPr>
              <w:t xml:space="preserve">«Всероссийское общество </w:t>
            </w:r>
            <w:r w:rsidRPr="006260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инвалидов»</w:t>
            </w:r>
          </w:p>
          <w:p w:rsidR="006260C0" w:rsidRPr="00DF2167" w:rsidRDefault="006260C0" w:rsidP="00626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F2167" w:rsidRPr="00DF2167" w:rsidTr="004C0C59">
        <w:tc>
          <w:tcPr>
            <w:tcW w:w="4253" w:type="dxa"/>
          </w:tcPr>
          <w:p w:rsidR="00DF2167" w:rsidRPr="00E416F3" w:rsidRDefault="002F2363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Бугрова Елена Владимировна</w:t>
            </w:r>
            <w:r w:rsidR="00DF2167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</w:p>
          <w:p w:rsidR="00DF2167" w:rsidRPr="00E416F3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0" w:type="dxa"/>
          </w:tcPr>
          <w:p w:rsidR="00DF2167" w:rsidRPr="00E416F3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E416F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Default="0039461F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r w:rsidR="002F2363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уководитель клиентской службы </w:t>
            </w:r>
            <w:r w:rsidR="00E416F3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(на правах группы) </w:t>
            </w:r>
            <w:r w:rsidR="00784CBF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</w:t>
            </w:r>
            <w:proofErr w:type="spellStart"/>
            <w:r w:rsidR="00784CBF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Бурейском</w:t>
            </w:r>
            <w:proofErr w:type="spellEnd"/>
            <w:r w:rsidR="00784CBF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районе  Государственного учреждения – Управление пенсионного Фонда</w:t>
            </w:r>
            <w:r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3A3A8D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Российской Федерации в </w:t>
            </w:r>
            <w:proofErr w:type="spellStart"/>
            <w:r w:rsidR="003A3A8D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</w:t>
            </w:r>
            <w:proofErr w:type="gramStart"/>
            <w:r w:rsidR="003A3A8D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.Р</w:t>
            </w:r>
            <w:proofErr w:type="gramEnd"/>
            <w:r w:rsidR="003A3A8D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айчихинске</w:t>
            </w:r>
            <w:proofErr w:type="spellEnd"/>
            <w:r w:rsidR="003A3A8D" w:rsidRPr="00E41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Амурской области (межрайонное)</w:t>
            </w:r>
          </w:p>
          <w:p w:rsidR="004C0C59" w:rsidRPr="00DF2167" w:rsidRDefault="004C0C59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F2167" w:rsidRPr="00DF2167" w:rsidTr="004C0C59">
        <w:tc>
          <w:tcPr>
            <w:tcW w:w="4253" w:type="dxa"/>
          </w:tcPr>
          <w:p w:rsidR="00DF2167" w:rsidRPr="00DF2167" w:rsidRDefault="0039461F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Куликова Евгения </w:t>
            </w:r>
            <w:r w:rsidRPr="00FF1AC6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 w:rsidRPr="00DF2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240" w:type="dxa"/>
          </w:tcPr>
          <w:p w:rsidR="00DF2167" w:rsidRPr="00DF2167" w:rsidRDefault="00DF2167" w:rsidP="00DF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DF2167" w:rsidRDefault="0039461F" w:rsidP="004C0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FF1AC6">
              <w:rPr>
                <w:rFonts w:ascii="Times New Roman" w:hAnsi="Times New Roman" w:cs="Times New Roman"/>
                <w:sz w:val="28"/>
                <w:szCs w:val="28"/>
              </w:rPr>
              <w:t>ГАУСО Амурской области «Малиновский дом интернат для умственно отсталых детей»</w:t>
            </w:r>
          </w:p>
          <w:p w:rsidR="003820E0" w:rsidRPr="00DF2167" w:rsidRDefault="003820E0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820E0" w:rsidRPr="00DF2167" w:rsidTr="004C0C59">
        <w:tc>
          <w:tcPr>
            <w:tcW w:w="4253" w:type="dxa"/>
          </w:tcPr>
          <w:p w:rsidR="003820E0" w:rsidRPr="00DF2167" w:rsidRDefault="003820E0" w:rsidP="00C8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Валерьевна</w:t>
            </w:r>
          </w:p>
        </w:tc>
        <w:tc>
          <w:tcPr>
            <w:tcW w:w="240" w:type="dxa"/>
          </w:tcPr>
          <w:p w:rsidR="003820E0" w:rsidRPr="00DF2167" w:rsidRDefault="003820E0" w:rsidP="00C87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DF216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005" w:type="dxa"/>
          </w:tcPr>
          <w:p w:rsidR="003820E0" w:rsidRDefault="003820E0" w:rsidP="004C0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Волонтёрского корпуса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3820E0" w:rsidRPr="00DF2167" w:rsidRDefault="003820E0" w:rsidP="004C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3F5F6C" w:rsidRDefault="003F5F6C" w:rsidP="00C62DD0"/>
    <w:sectPr w:rsidR="003F5F6C" w:rsidSect="00597E59">
      <w:pgSz w:w="11907" w:h="16840"/>
      <w:pgMar w:top="1134" w:right="567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E1C" w:rsidRDefault="00170E1C">
      <w:pPr>
        <w:spacing w:after="0" w:line="240" w:lineRule="auto"/>
      </w:pPr>
      <w:r>
        <w:separator/>
      </w:r>
    </w:p>
  </w:endnote>
  <w:endnote w:type="continuationSeparator" w:id="0">
    <w:p w:rsidR="00170E1C" w:rsidRDefault="00170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E1C" w:rsidRDefault="00170E1C">
      <w:pPr>
        <w:spacing w:after="0" w:line="240" w:lineRule="auto"/>
      </w:pPr>
      <w:r>
        <w:separator/>
      </w:r>
    </w:p>
  </w:footnote>
  <w:footnote w:type="continuationSeparator" w:id="0">
    <w:p w:rsidR="00170E1C" w:rsidRDefault="00170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406" w:rsidRDefault="00DD1CCF" w:rsidP="00FF5E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3B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6406" w:rsidRDefault="00170E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406" w:rsidRDefault="00170E1C" w:rsidP="00FF5EAB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</w:p>
  <w:p w:rsidR="000634F6" w:rsidRPr="00FF5EAB" w:rsidRDefault="000634F6" w:rsidP="00FF5EAB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</w:p>
  <w:p w:rsidR="006A6406" w:rsidRDefault="00170E1C" w:rsidP="00FF5E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C3F37"/>
    <w:multiLevelType w:val="hybridMultilevel"/>
    <w:tmpl w:val="A5286F94"/>
    <w:lvl w:ilvl="0" w:tplc="B19A0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5800A2"/>
    <w:multiLevelType w:val="hybridMultilevel"/>
    <w:tmpl w:val="26EA3C9C"/>
    <w:lvl w:ilvl="0" w:tplc="F4A27656">
      <w:start w:val="1"/>
      <w:numFmt w:val="decimal"/>
      <w:lvlText w:val="%1."/>
      <w:lvlJc w:val="left"/>
      <w:pPr>
        <w:ind w:left="210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67"/>
    <w:rsid w:val="00032533"/>
    <w:rsid w:val="00045F1E"/>
    <w:rsid w:val="000634F6"/>
    <w:rsid w:val="00076B09"/>
    <w:rsid w:val="00133F1E"/>
    <w:rsid w:val="00170E1C"/>
    <w:rsid w:val="001C7A0E"/>
    <w:rsid w:val="001E12A6"/>
    <w:rsid w:val="001E1540"/>
    <w:rsid w:val="00241B73"/>
    <w:rsid w:val="002B6031"/>
    <w:rsid w:val="002F1587"/>
    <w:rsid w:val="002F2363"/>
    <w:rsid w:val="00314184"/>
    <w:rsid w:val="003820E0"/>
    <w:rsid w:val="00386FC8"/>
    <w:rsid w:val="0039461F"/>
    <w:rsid w:val="003A3A8D"/>
    <w:rsid w:val="003F5F6C"/>
    <w:rsid w:val="00405DA7"/>
    <w:rsid w:val="0048561B"/>
    <w:rsid w:val="004C0C59"/>
    <w:rsid w:val="004D10E4"/>
    <w:rsid w:val="004D3A8F"/>
    <w:rsid w:val="00546076"/>
    <w:rsid w:val="005A3748"/>
    <w:rsid w:val="005B12B9"/>
    <w:rsid w:val="005D4E4C"/>
    <w:rsid w:val="006071A9"/>
    <w:rsid w:val="006260C0"/>
    <w:rsid w:val="00667E5E"/>
    <w:rsid w:val="006A5463"/>
    <w:rsid w:val="007515EF"/>
    <w:rsid w:val="00784CBF"/>
    <w:rsid w:val="007865C5"/>
    <w:rsid w:val="00790C4F"/>
    <w:rsid w:val="00802E4F"/>
    <w:rsid w:val="00806137"/>
    <w:rsid w:val="00845776"/>
    <w:rsid w:val="0090197A"/>
    <w:rsid w:val="00921FF1"/>
    <w:rsid w:val="00975FB4"/>
    <w:rsid w:val="00AA015B"/>
    <w:rsid w:val="00B34C69"/>
    <w:rsid w:val="00BA23BC"/>
    <w:rsid w:val="00BB5B3F"/>
    <w:rsid w:val="00C07C19"/>
    <w:rsid w:val="00C62DD0"/>
    <w:rsid w:val="00C67A20"/>
    <w:rsid w:val="00C84B03"/>
    <w:rsid w:val="00CB2007"/>
    <w:rsid w:val="00CC72C6"/>
    <w:rsid w:val="00D01670"/>
    <w:rsid w:val="00DA11BD"/>
    <w:rsid w:val="00DD1CCF"/>
    <w:rsid w:val="00DF2167"/>
    <w:rsid w:val="00E01D7E"/>
    <w:rsid w:val="00E02CCA"/>
    <w:rsid w:val="00E06F9E"/>
    <w:rsid w:val="00E416F3"/>
    <w:rsid w:val="00E75908"/>
    <w:rsid w:val="00F25B54"/>
    <w:rsid w:val="00F27E5E"/>
    <w:rsid w:val="00FC1708"/>
    <w:rsid w:val="00FC1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167"/>
  </w:style>
  <w:style w:type="character" w:styleId="a5">
    <w:name w:val="page number"/>
    <w:basedOn w:val="a0"/>
    <w:rsid w:val="00DF2167"/>
  </w:style>
  <w:style w:type="paragraph" w:styleId="a6">
    <w:name w:val="Balloon Text"/>
    <w:basedOn w:val="a"/>
    <w:link w:val="a7"/>
    <w:uiPriority w:val="99"/>
    <w:semiHidden/>
    <w:unhideWhenUsed/>
    <w:rsid w:val="00DF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167"/>
    <w:rPr>
      <w:rFonts w:ascii="Tahoma" w:hAnsi="Tahoma" w:cs="Tahoma"/>
      <w:sz w:val="16"/>
      <w:szCs w:val="16"/>
    </w:rPr>
  </w:style>
  <w:style w:type="paragraph" w:customStyle="1" w:styleId="a8">
    <w:name w:val="Нормальный (таблица)"/>
    <w:basedOn w:val="a"/>
    <w:next w:val="a"/>
    <w:uiPriority w:val="99"/>
    <w:rsid w:val="003141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48561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48561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semiHidden/>
    <w:rsid w:val="0048561B"/>
    <w:pPr>
      <w:spacing w:after="0" w:line="240" w:lineRule="auto"/>
      <w:ind w:firstLine="675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856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Normal (Web)"/>
    <w:basedOn w:val="a"/>
    <w:uiPriority w:val="99"/>
    <w:rsid w:val="0048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85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85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167"/>
  </w:style>
  <w:style w:type="character" w:styleId="a5">
    <w:name w:val="page number"/>
    <w:basedOn w:val="a0"/>
    <w:rsid w:val="00DF2167"/>
  </w:style>
  <w:style w:type="paragraph" w:styleId="a6">
    <w:name w:val="Balloon Text"/>
    <w:basedOn w:val="a"/>
    <w:link w:val="a7"/>
    <w:uiPriority w:val="99"/>
    <w:semiHidden/>
    <w:unhideWhenUsed/>
    <w:rsid w:val="00DF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167"/>
    <w:rPr>
      <w:rFonts w:ascii="Tahoma" w:hAnsi="Tahoma" w:cs="Tahoma"/>
      <w:sz w:val="16"/>
      <w:szCs w:val="16"/>
    </w:rPr>
  </w:style>
  <w:style w:type="paragraph" w:customStyle="1" w:styleId="a8">
    <w:name w:val="Нормальный (таблица)"/>
    <w:basedOn w:val="a"/>
    <w:next w:val="a"/>
    <w:uiPriority w:val="99"/>
    <w:rsid w:val="003141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48561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48561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semiHidden/>
    <w:rsid w:val="0048561B"/>
    <w:pPr>
      <w:spacing w:after="0" w:line="240" w:lineRule="auto"/>
      <w:ind w:firstLine="675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856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Normal (Web)"/>
    <w:basedOn w:val="a"/>
    <w:uiPriority w:val="99"/>
    <w:rsid w:val="0048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85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85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Председатель</cp:lastModifiedBy>
  <cp:revision>25</cp:revision>
  <cp:lastPrinted>2021-03-02T04:03:00Z</cp:lastPrinted>
  <dcterms:created xsi:type="dcterms:W3CDTF">2021-02-07T14:25:00Z</dcterms:created>
  <dcterms:modified xsi:type="dcterms:W3CDTF">2021-03-02T04:04:00Z</dcterms:modified>
</cp:coreProperties>
</file>